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77" w:rsidRPr="00EB6898" w:rsidRDefault="003B4E77" w:rsidP="003B4E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6898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B4E77" w:rsidRPr="00EB6898" w:rsidRDefault="003B4E77" w:rsidP="003B4E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6898">
        <w:rPr>
          <w:rFonts w:ascii="Arial" w:hAnsi="Arial" w:cs="Arial"/>
          <w:b/>
          <w:bCs/>
          <w:sz w:val="20"/>
          <w:szCs w:val="20"/>
        </w:rPr>
        <w:t>«</w:t>
      </w:r>
      <w:r w:rsidR="0078278B" w:rsidRPr="00EB6898">
        <w:rPr>
          <w:rFonts w:ascii="Arial" w:hAnsi="Arial" w:cs="Arial"/>
          <w:b/>
          <w:bCs/>
          <w:sz w:val="20"/>
          <w:szCs w:val="20"/>
        </w:rPr>
        <w:t>О</w:t>
      </w:r>
      <w:r w:rsidRPr="00EB6898">
        <w:rPr>
          <w:rFonts w:ascii="Arial" w:hAnsi="Arial" w:cs="Arial"/>
          <w:b/>
          <w:bCs/>
          <w:sz w:val="20"/>
          <w:szCs w:val="20"/>
        </w:rPr>
        <w:t xml:space="preserve"> заключении эмитентом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</w:t>
      </w:r>
      <w:r w:rsidR="0078278B" w:rsidRPr="00EB6898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GoBack"/>
      <w:bookmarkEnd w:id="0"/>
      <w:r w:rsidR="0078278B" w:rsidRPr="00EB6898">
        <w:rPr>
          <w:rFonts w:ascii="Arial" w:hAnsi="Arial" w:cs="Arial"/>
          <w:b/>
          <w:bCs/>
          <w:sz w:val="20"/>
          <w:szCs w:val="20"/>
        </w:rPr>
        <w:t>а также о прекращении такого договора</w:t>
      </w:r>
      <w:r w:rsidRPr="00EB6898">
        <w:rPr>
          <w:rFonts w:ascii="Arial" w:hAnsi="Arial" w:cs="Arial"/>
          <w:b/>
          <w:bCs/>
          <w:sz w:val="20"/>
          <w:szCs w:val="20"/>
        </w:rPr>
        <w:t>»</w:t>
      </w:r>
    </w:p>
    <w:p w:rsidR="00A527CF" w:rsidRPr="00EB6898" w:rsidRDefault="00A527CF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A527CF" w:rsidRPr="00EB6898" w:rsidTr="005A7265">
        <w:tc>
          <w:tcPr>
            <w:tcW w:w="10207" w:type="dxa"/>
            <w:gridSpan w:val="2"/>
          </w:tcPr>
          <w:p w:rsidR="00A527CF" w:rsidRPr="00EB6898" w:rsidRDefault="00A527CF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618B6" w:rsidRPr="00EB6898" w:rsidTr="005A7265">
        <w:tc>
          <w:tcPr>
            <w:tcW w:w="4962" w:type="dxa"/>
            <w:vAlign w:val="center"/>
          </w:tcPr>
          <w:p w:rsidR="001618B6" w:rsidRPr="00EB6898" w:rsidRDefault="001618B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1618B6" w:rsidRPr="000264BB" w:rsidRDefault="001618B6" w:rsidP="00AD159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1618B6" w:rsidRPr="000264BB" w:rsidRDefault="001618B6" w:rsidP="00AD159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1618B6" w:rsidRPr="00EB6898" w:rsidTr="005A7265">
        <w:tc>
          <w:tcPr>
            <w:tcW w:w="4962" w:type="dxa"/>
            <w:vAlign w:val="center"/>
          </w:tcPr>
          <w:p w:rsidR="001618B6" w:rsidRPr="00EB6898" w:rsidRDefault="001618B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1618B6" w:rsidRPr="000264BB" w:rsidRDefault="001618B6" w:rsidP="00AD159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1618B6" w:rsidRPr="00EB6898" w:rsidTr="005A7265">
        <w:tc>
          <w:tcPr>
            <w:tcW w:w="4962" w:type="dxa"/>
            <w:vAlign w:val="center"/>
          </w:tcPr>
          <w:p w:rsidR="001618B6" w:rsidRPr="00EB6898" w:rsidRDefault="001618B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1618B6" w:rsidRPr="000264BB" w:rsidRDefault="001618B6" w:rsidP="00AD159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1618B6" w:rsidRPr="00EB6898" w:rsidTr="005A7265">
        <w:tc>
          <w:tcPr>
            <w:tcW w:w="4962" w:type="dxa"/>
            <w:vAlign w:val="center"/>
          </w:tcPr>
          <w:p w:rsidR="001618B6" w:rsidRPr="00EB6898" w:rsidRDefault="001618B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1618B6" w:rsidRPr="000264BB" w:rsidRDefault="001618B6" w:rsidP="00AD159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1618B6" w:rsidRPr="00EB6898" w:rsidTr="005A7265">
        <w:tc>
          <w:tcPr>
            <w:tcW w:w="4962" w:type="dxa"/>
            <w:vAlign w:val="center"/>
          </w:tcPr>
          <w:p w:rsidR="001618B6" w:rsidRPr="00EB6898" w:rsidRDefault="001618B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1618B6" w:rsidRPr="000264BB" w:rsidRDefault="001618B6" w:rsidP="00AD159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1618B6" w:rsidRPr="00EB6898" w:rsidTr="005A7265">
        <w:tc>
          <w:tcPr>
            <w:tcW w:w="4962" w:type="dxa"/>
            <w:vAlign w:val="center"/>
          </w:tcPr>
          <w:p w:rsidR="001618B6" w:rsidRPr="00EB6898" w:rsidRDefault="001618B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1618B6" w:rsidRPr="000264BB" w:rsidRDefault="001618B6" w:rsidP="00AD159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1618B6" w:rsidRPr="00EB6898" w:rsidTr="005A7265">
        <w:tc>
          <w:tcPr>
            <w:tcW w:w="4962" w:type="dxa"/>
            <w:vAlign w:val="center"/>
          </w:tcPr>
          <w:p w:rsidR="001618B6" w:rsidRPr="00EB6898" w:rsidRDefault="001618B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1618B6" w:rsidRPr="000264BB" w:rsidRDefault="001618B6" w:rsidP="00AD159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Pr="000264B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527CF" w:rsidRPr="00EB6898" w:rsidRDefault="00A527CF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A527CF" w:rsidRPr="00EB6898" w:rsidTr="005A7265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A527CF" w:rsidRPr="00EB6898" w:rsidRDefault="00A527CF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78278B" w:rsidRPr="00EB6898" w:rsidTr="005A7265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78278B" w:rsidRPr="00EB6898" w:rsidRDefault="0078278B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b/>
                <w:bCs/>
                <w:sz w:val="20"/>
                <w:szCs w:val="20"/>
              </w:rPr>
              <w:t>«О заключении эмитентом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эмитента)»</w:t>
            </w:r>
          </w:p>
        </w:tc>
      </w:tr>
      <w:tr w:rsidR="00A527CF" w:rsidRPr="00EB6898" w:rsidTr="005A7265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78B" w:rsidRPr="00EB6898" w:rsidRDefault="0078278B" w:rsidP="0078278B">
            <w:pPr>
              <w:pStyle w:val="ConsPlusNormal"/>
              <w:jc w:val="both"/>
              <w:rPr>
                <w:b/>
              </w:rPr>
            </w:pPr>
            <w:r w:rsidRPr="00EB6898">
              <w:t xml:space="preserve">2.1. Тип ценных бумаг, в отношении которых эмитентом заключен договор о поддержании (стабилизации) цен: ценные бумаги эмитента; ценные бумаги иностранного эмитента, удостоверяющие права в отношении ценных бумаг российского эмитента: </w:t>
            </w:r>
            <w:r w:rsidRPr="00EB6898">
              <w:rPr>
                <w:b/>
              </w:rPr>
              <w:t>эмиссионные ценные бумаги АО «КБ ДельтаКредит».</w:t>
            </w:r>
          </w:p>
          <w:p w:rsidR="0078278B" w:rsidRPr="00EB6898" w:rsidRDefault="0078278B" w:rsidP="0078278B">
            <w:pPr>
              <w:pStyle w:val="ConsPlusNormal"/>
              <w:jc w:val="both"/>
            </w:pPr>
            <w:r w:rsidRPr="00EB6898">
              <w:t xml:space="preserve">2.2. Вид, категория (тип) и иные идентификационные признаки ценных бумаг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цен: </w:t>
            </w:r>
            <w:r w:rsidRPr="00EB6898">
              <w:rPr>
                <w:b/>
              </w:rPr>
              <w:t>Жилищные облигации с ипотечным покрытием процентные документарные неконвертируемые серии 17-ИП на предъявителя с обязательным централизованным хранением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дату, в которую истекает 3 (Три) года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4170</w:t>
            </w:r>
            <w:r w:rsidR="00A240FA" w:rsidRPr="00EB6898">
              <w:rPr>
                <w:b/>
              </w:rPr>
              <w:t xml:space="preserve">3338В от 17 февраля 2016 года, </w:t>
            </w:r>
            <w:r w:rsidRPr="00EB6898">
              <w:rPr>
                <w:b/>
                <w:lang w:val="en-US"/>
              </w:rPr>
              <w:t>ISIN</w:t>
            </w:r>
            <w:r w:rsidRPr="00EB6898">
              <w:rPr>
                <w:b/>
              </w:rPr>
              <w:t xml:space="preserve"> </w:t>
            </w:r>
            <w:r w:rsidR="00A240FA" w:rsidRPr="00EB6898">
              <w:rPr>
                <w:b/>
              </w:rPr>
              <w:t xml:space="preserve">RU000A0JWBN0 </w:t>
            </w:r>
            <w:r w:rsidRPr="00EB6898">
              <w:rPr>
                <w:b/>
              </w:rPr>
              <w:t>(далее - Облигации)</w:t>
            </w:r>
          </w:p>
          <w:p w:rsidR="0078278B" w:rsidRPr="00EB6898" w:rsidRDefault="0078278B" w:rsidP="0078278B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2.3. В случае заключения эмитентом договора о поддержании (стабилизации) цен на ценные бумаги иностранного эмитента, удостоверяющие права в отношении ценных бумаг российского эмитента, наименование и место нахождения иностранного эмитента, а также идентификационные признаки таких ценных бумаг иностранного эмитента:</w:t>
            </w:r>
            <w:r w:rsidRPr="00EB6898">
              <w:rPr>
                <w:rFonts w:ascii="Arial" w:hAnsi="Arial" w:cs="Arial"/>
                <w:b/>
                <w:sz w:val="20"/>
                <w:szCs w:val="20"/>
              </w:rPr>
              <w:t xml:space="preserve"> Облигации не являются ценными бумагами иностранного эмитента, удостоверяющими права в отношении эмиссионных ценных бумаг российского эмитента.</w:t>
            </w:r>
          </w:p>
          <w:p w:rsidR="0078278B" w:rsidRPr="00EB6898" w:rsidRDefault="0078278B" w:rsidP="0078278B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2.4. Наименование российской биржи (российского организатора торговли), в котировальный список которой (в список ценных бумаг, допущенных к организованным торгам, которого) включены ценные бумаги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цен, а в случае включения ценных бумаг эмитента в котировальный список российской биржи также наименование такого котировального списка:</w:t>
            </w:r>
            <w:r w:rsidRPr="00EB6898">
              <w:rPr>
                <w:rFonts w:ascii="Arial" w:hAnsi="Arial" w:cs="Arial"/>
                <w:b/>
                <w:sz w:val="20"/>
                <w:szCs w:val="20"/>
              </w:rPr>
              <w:t xml:space="preserve"> Закрытое  акционерное общество «Фондовая биржа ММВБ», Облигации включены в раздел «Второй  уровень» Списка ценных бумаг, допущенных к торгам в ЗАО «ФБ ММВБ».</w:t>
            </w:r>
          </w:p>
          <w:p w:rsidR="0078278B" w:rsidRPr="00EB6898" w:rsidRDefault="0078278B" w:rsidP="0078278B">
            <w:pPr>
              <w:pStyle w:val="ConsPlusNormal"/>
              <w:jc w:val="both"/>
              <w:rPr>
                <w:b/>
              </w:rPr>
            </w:pPr>
            <w:r w:rsidRPr="00EB6898">
              <w:t xml:space="preserve">2.5. Наименование и место нахождения иностранной биржи (иностранного организатора торговли),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о поддержании (стабилизации) цен, а в случае включения указанных ценных бумаг в котировальный список иностранной биржи также наименование такого котировального списка: </w:t>
            </w:r>
            <w:r w:rsidRPr="00EB6898">
              <w:rPr>
                <w:b/>
              </w:rPr>
              <w:t>Облигации не включены ни в один из котировальных списков (списков ценных бумаг, допущенных к торгам на иностранном организованном (регулируемом) финансовом рынке) иностранных фондовых бирж (иностранных организаторов торговли на рынке ценных бумаг).</w:t>
            </w:r>
          </w:p>
          <w:p w:rsidR="0078278B" w:rsidRPr="00EB6898" w:rsidRDefault="0078278B" w:rsidP="0078278B">
            <w:pPr>
              <w:pStyle w:val="ConsPlusNormal"/>
              <w:jc w:val="both"/>
            </w:pPr>
            <w:r w:rsidRPr="00EB6898">
              <w:t xml:space="preserve">2.6. Полное фирменное наименование и место нахождения юридического лица, с которым эмитентом </w:t>
            </w:r>
            <w:r w:rsidRPr="00EB6898">
              <w:lastRenderedPageBreak/>
              <w:t>заключен договор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эмитента):</w:t>
            </w:r>
          </w:p>
          <w:p w:rsidR="0078278B" w:rsidRPr="00EB6898" w:rsidRDefault="0078278B" w:rsidP="0078278B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898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78278B" w:rsidRPr="00EB6898" w:rsidRDefault="0078278B" w:rsidP="0078278B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898">
              <w:rPr>
                <w:rFonts w:ascii="Arial" w:hAnsi="Arial" w:cs="Arial"/>
                <w:b/>
                <w:sz w:val="20"/>
                <w:szCs w:val="20"/>
              </w:rPr>
              <w:t xml:space="preserve">Место нахождения юридического лица: 107078, г. Москва, ул. Маши Порываевой, д.34  </w:t>
            </w:r>
          </w:p>
          <w:p w:rsidR="0078278B" w:rsidRPr="00EB6898" w:rsidRDefault="0078278B" w:rsidP="0078278B">
            <w:pPr>
              <w:pStyle w:val="ConsPlusNormal"/>
              <w:jc w:val="both"/>
              <w:rPr>
                <w:b/>
              </w:rPr>
            </w:pPr>
            <w:r w:rsidRPr="00EB6898">
              <w:t xml:space="preserve">2.7. Срок (порядок определения срока), в течение которого юридическое лицо, с которым эмитентом заключен соответствующий договор, обязано поддерживать цену (осуществлять стабилизацию цены) на ценные бумаги эмитента (ценные бумаги иностранного эмитента, удостоверяющие права в отношении ценных бумаг российского эмитента), а если соответствующий договор предусматривает исполнение обязанностей, связанных с оказанием услуг маркет-мейкера, указание на это обстоятельство: </w:t>
            </w:r>
            <w:r w:rsidRPr="00EB6898">
              <w:rPr>
                <w:b/>
              </w:rPr>
              <w:t>Договор предусматривает исполнение обязанностей, связанных с оказанием услуг маркет-мейкера. В соответствии с договором об оказании услуг маркет-мейкера (Договор №</w:t>
            </w:r>
            <w:r w:rsidR="00A63208" w:rsidRPr="00EB6898">
              <w:rPr>
                <w:b/>
              </w:rPr>
              <w:t>455</w:t>
            </w:r>
            <w:r w:rsidRPr="00EB6898">
              <w:rPr>
                <w:b/>
              </w:rPr>
              <w:t xml:space="preserve"> от </w:t>
            </w:r>
            <w:r w:rsidR="00A240FA" w:rsidRPr="00EB6898">
              <w:rPr>
                <w:b/>
              </w:rPr>
              <w:t>29</w:t>
            </w:r>
            <w:r w:rsidRPr="00EB6898">
              <w:rPr>
                <w:b/>
              </w:rPr>
              <w:t xml:space="preserve"> марта 2016 года) договор действует до</w:t>
            </w:r>
            <w:r w:rsidR="004452DF" w:rsidRPr="00EB6898">
              <w:rPr>
                <w:b/>
              </w:rPr>
              <w:t xml:space="preserve"> </w:t>
            </w:r>
            <w:r w:rsidR="00A63208" w:rsidRPr="00EB6898">
              <w:rPr>
                <w:b/>
              </w:rPr>
              <w:t>30 марта 2019</w:t>
            </w:r>
            <w:r w:rsidRPr="00EB6898">
              <w:rPr>
                <w:b/>
              </w:rPr>
              <w:t xml:space="preserve"> года включительно.</w:t>
            </w:r>
          </w:p>
          <w:p w:rsidR="00823A96" w:rsidRPr="00EB6898" w:rsidRDefault="0078278B" w:rsidP="00A240FA">
            <w:pPr>
              <w:pStyle w:val="ConsPlusNormal"/>
              <w:jc w:val="both"/>
            </w:pPr>
            <w:r w:rsidRPr="00EB6898">
              <w:t>2.8. Дата заключения эмитентом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эмитента), а если такой договор вступает в силу не с даты его заключения, также дата (порядок определения даты) вступления его в силу:</w:t>
            </w:r>
            <w:r w:rsidR="004452DF" w:rsidRPr="00EB6898">
              <w:rPr>
                <w:b/>
              </w:rPr>
              <w:t xml:space="preserve"> Дата заключения договора – </w:t>
            </w:r>
            <w:r w:rsidR="00A240FA" w:rsidRPr="00EB6898">
              <w:rPr>
                <w:b/>
              </w:rPr>
              <w:t>29</w:t>
            </w:r>
            <w:r w:rsidR="004452DF" w:rsidRPr="00EB6898">
              <w:rPr>
                <w:b/>
              </w:rPr>
              <w:t xml:space="preserve"> марта  2016 года, дата начала исполнения Сторонами обязательств по ценным бумагам</w:t>
            </w:r>
            <w:r w:rsidR="0054003C" w:rsidRPr="00EB6898">
              <w:rPr>
                <w:b/>
              </w:rPr>
              <w:t xml:space="preserve">  3</w:t>
            </w:r>
            <w:r w:rsidR="00A240FA" w:rsidRPr="00EB6898">
              <w:rPr>
                <w:b/>
              </w:rPr>
              <w:t>0</w:t>
            </w:r>
            <w:r w:rsidR="004452DF" w:rsidRPr="00EB6898">
              <w:rPr>
                <w:b/>
              </w:rPr>
              <w:t xml:space="preserve">  марта 2016 года.</w:t>
            </w:r>
          </w:p>
        </w:tc>
      </w:tr>
    </w:tbl>
    <w:p w:rsidR="00A527CF" w:rsidRPr="00EB6898" w:rsidRDefault="00A527CF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  <w:gridCol w:w="142"/>
      </w:tblGrid>
      <w:tr w:rsidR="00A527CF" w:rsidRPr="00EB6898" w:rsidTr="005A7265">
        <w:trPr>
          <w:cantSplit/>
        </w:trPr>
        <w:tc>
          <w:tcPr>
            <w:tcW w:w="10207" w:type="dxa"/>
            <w:gridSpan w:val="11"/>
          </w:tcPr>
          <w:p w:rsidR="00A527CF" w:rsidRPr="00EB6898" w:rsidRDefault="00A527CF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A527CF" w:rsidRPr="00EB6898" w:rsidTr="005A7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27CF" w:rsidRPr="00EB6898" w:rsidRDefault="00955208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3.1. Председатель</w:t>
            </w:r>
            <w:r w:rsidR="003B4E77" w:rsidRPr="00EB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7CF" w:rsidRPr="00EB6898">
              <w:rPr>
                <w:rFonts w:ascii="Arial" w:hAnsi="Arial" w:cs="Arial"/>
                <w:sz w:val="20"/>
                <w:szCs w:val="20"/>
              </w:rPr>
              <w:t xml:space="preserve">Правления  </w:t>
            </w:r>
            <w:r w:rsidR="003F1C43" w:rsidRPr="00EB689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A527CF" w:rsidRPr="00EB6898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7CF" w:rsidRPr="00EB6898" w:rsidRDefault="00A527CF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7CF" w:rsidRPr="00EB6898" w:rsidRDefault="00955208" w:rsidP="00955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7CF" w:rsidRPr="00EB6898" w:rsidTr="005A7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7CF" w:rsidRPr="00EB6898" w:rsidRDefault="00A527CF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27CF" w:rsidRPr="00EB6898" w:rsidRDefault="00A527CF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7CF" w:rsidRPr="00EB6898" w:rsidTr="005A7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4E77" w:rsidRPr="00EB6898" w:rsidRDefault="00A527CF" w:rsidP="003B4E7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</w:p>
          <w:p w:rsidR="00A527CF" w:rsidRPr="00EB6898" w:rsidRDefault="00A527CF" w:rsidP="003B4E7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4E77" w:rsidRPr="00EB68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7CF" w:rsidRPr="00EB6898" w:rsidRDefault="003B4E77" w:rsidP="003B4E77">
            <w:pPr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«</w:t>
            </w:r>
            <w:r w:rsidR="0082191D" w:rsidRPr="00EB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03C" w:rsidRPr="00EB689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7CF" w:rsidRPr="00EB6898" w:rsidRDefault="0095520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CF" w:rsidRPr="00EB6898" w:rsidRDefault="00A527CF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7CF" w:rsidRPr="00EB6898" w:rsidRDefault="00A527CF" w:rsidP="00823A96">
            <w:pPr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1</w:t>
            </w:r>
            <w:r w:rsidR="00955208" w:rsidRPr="00EB68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CF" w:rsidRPr="00EB6898" w:rsidRDefault="00A527CF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CF" w:rsidRPr="00EB6898" w:rsidRDefault="00A527CF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89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7CF" w:rsidRPr="00EB6898" w:rsidTr="005A7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27CF" w:rsidRPr="00EB6898" w:rsidRDefault="00A527CF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CF" w:rsidRPr="00EB6898" w:rsidRDefault="00A527CF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7CF" w:rsidRPr="00EB6898" w:rsidRDefault="00A527CF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7CF" w:rsidRPr="00EB6898" w:rsidRDefault="00A527CF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A527CF" w:rsidRPr="00EB6898" w:rsidRDefault="00A527CF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A527CF" w:rsidRPr="00EB6898" w:rsidRDefault="00A527CF">
      <w:pPr>
        <w:rPr>
          <w:rFonts w:ascii="Arial" w:hAnsi="Arial" w:cs="Arial"/>
          <w:sz w:val="20"/>
          <w:szCs w:val="20"/>
        </w:rPr>
      </w:pPr>
    </w:p>
    <w:p w:rsidR="00955208" w:rsidRPr="00EB6898" w:rsidRDefault="00955208">
      <w:pPr>
        <w:rPr>
          <w:rFonts w:ascii="Arial" w:hAnsi="Arial" w:cs="Arial"/>
          <w:sz w:val="20"/>
          <w:szCs w:val="20"/>
        </w:rPr>
      </w:pPr>
    </w:p>
    <w:sectPr w:rsidR="00955208" w:rsidRPr="00EB6898" w:rsidSect="005A7265">
      <w:pgSz w:w="11906" w:h="16838" w:code="9"/>
      <w:pgMar w:top="70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5D" w:rsidRDefault="0072385D">
      <w:r>
        <w:separator/>
      </w:r>
    </w:p>
  </w:endnote>
  <w:endnote w:type="continuationSeparator" w:id="0">
    <w:p w:rsidR="0072385D" w:rsidRDefault="007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5D" w:rsidRDefault="0072385D">
      <w:r>
        <w:separator/>
      </w:r>
    </w:p>
  </w:footnote>
  <w:footnote w:type="continuationSeparator" w:id="0">
    <w:p w:rsidR="0072385D" w:rsidRDefault="0072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BCA"/>
    <w:multiLevelType w:val="hybridMultilevel"/>
    <w:tmpl w:val="E1F64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30A53"/>
    <w:multiLevelType w:val="hybridMultilevel"/>
    <w:tmpl w:val="871C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34694"/>
    <w:rsid w:val="000564AC"/>
    <w:rsid w:val="00066E91"/>
    <w:rsid w:val="0007012F"/>
    <w:rsid w:val="000776CD"/>
    <w:rsid w:val="000A1815"/>
    <w:rsid w:val="000B14AB"/>
    <w:rsid w:val="000B651C"/>
    <w:rsid w:val="000B6E9D"/>
    <w:rsid w:val="000B737A"/>
    <w:rsid w:val="000C14DB"/>
    <w:rsid w:val="000C3DD2"/>
    <w:rsid w:val="000C7456"/>
    <w:rsid w:val="000D42F3"/>
    <w:rsid w:val="00113D2A"/>
    <w:rsid w:val="0014291E"/>
    <w:rsid w:val="001618B6"/>
    <w:rsid w:val="001823A5"/>
    <w:rsid w:val="00193CD2"/>
    <w:rsid w:val="001B27B5"/>
    <w:rsid w:val="001B3C77"/>
    <w:rsid w:val="001B469A"/>
    <w:rsid w:val="001D7FCF"/>
    <w:rsid w:val="001E091B"/>
    <w:rsid w:val="001E3380"/>
    <w:rsid w:val="001E6FE5"/>
    <w:rsid w:val="00232BD1"/>
    <w:rsid w:val="002A6477"/>
    <w:rsid w:val="002A76EC"/>
    <w:rsid w:val="002C49EA"/>
    <w:rsid w:val="002F0976"/>
    <w:rsid w:val="00300876"/>
    <w:rsid w:val="003035A5"/>
    <w:rsid w:val="003039AC"/>
    <w:rsid w:val="00350F64"/>
    <w:rsid w:val="0035484A"/>
    <w:rsid w:val="00362647"/>
    <w:rsid w:val="00370767"/>
    <w:rsid w:val="00377C5A"/>
    <w:rsid w:val="00386583"/>
    <w:rsid w:val="003935F4"/>
    <w:rsid w:val="003A6E91"/>
    <w:rsid w:val="003B197D"/>
    <w:rsid w:val="003B4E77"/>
    <w:rsid w:val="003C5CB9"/>
    <w:rsid w:val="003D1517"/>
    <w:rsid w:val="003F1C43"/>
    <w:rsid w:val="003F522C"/>
    <w:rsid w:val="003F7C01"/>
    <w:rsid w:val="00410C5F"/>
    <w:rsid w:val="0041369A"/>
    <w:rsid w:val="00420F7F"/>
    <w:rsid w:val="00421541"/>
    <w:rsid w:val="00430327"/>
    <w:rsid w:val="00444C56"/>
    <w:rsid w:val="004452DF"/>
    <w:rsid w:val="00452DDB"/>
    <w:rsid w:val="00461DD6"/>
    <w:rsid w:val="004876BF"/>
    <w:rsid w:val="00493400"/>
    <w:rsid w:val="00494F43"/>
    <w:rsid w:val="00497155"/>
    <w:rsid w:val="004B3A77"/>
    <w:rsid w:val="004B453B"/>
    <w:rsid w:val="004E7CCD"/>
    <w:rsid w:val="004F031C"/>
    <w:rsid w:val="00503827"/>
    <w:rsid w:val="00524BAE"/>
    <w:rsid w:val="0054003C"/>
    <w:rsid w:val="00546371"/>
    <w:rsid w:val="00562F72"/>
    <w:rsid w:val="00566734"/>
    <w:rsid w:val="005A1C56"/>
    <w:rsid w:val="005A7265"/>
    <w:rsid w:val="005A7703"/>
    <w:rsid w:val="005B3730"/>
    <w:rsid w:val="005D4F95"/>
    <w:rsid w:val="005E00E7"/>
    <w:rsid w:val="005E5DBE"/>
    <w:rsid w:val="005F42DE"/>
    <w:rsid w:val="00601BF9"/>
    <w:rsid w:val="0060421A"/>
    <w:rsid w:val="00615749"/>
    <w:rsid w:val="00622332"/>
    <w:rsid w:val="00652779"/>
    <w:rsid w:val="0065753B"/>
    <w:rsid w:val="00665B77"/>
    <w:rsid w:val="00665FC2"/>
    <w:rsid w:val="00674408"/>
    <w:rsid w:val="00675040"/>
    <w:rsid w:val="006838D8"/>
    <w:rsid w:val="006D617E"/>
    <w:rsid w:val="006E2C3D"/>
    <w:rsid w:val="006F4119"/>
    <w:rsid w:val="00721E98"/>
    <w:rsid w:val="0072385D"/>
    <w:rsid w:val="00747E5A"/>
    <w:rsid w:val="00757636"/>
    <w:rsid w:val="0078278B"/>
    <w:rsid w:val="00783F5A"/>
    <w:rsid w:val="0078720B"/>
    <w:rsid w:val="00794632"/>
    <w:rsid w:val="007B4E81"/>
    <w:rsid w:val="007C0F5A"/>
    <w:rsid w:val="007D0395"/>
    <w:rsid w:val="007D2B7D"/>
    <w:rsid w:val="008074E1"/>
    <w:rsid w:val="00812856"/>
    <w:rsid w:val="0082191D"/>
    <w:rsid w:val="00823A96"/>
    <w:rsid w:val="008279C2"/>
    <w:rsid w:val="00854BE4"/>
    <w:rsid w:val="00870E4F"/>
    <w:rsid w:val="008B5FB4"/>
    <w:rsid w:val="008C0638"/>
    <w:rsid w:val="008C73C9"/>
    <w:rsid w:val="008D7BB1"/>
    <w:rsid w:val="00915578"/>
    <w:rsid w:val="00932B76"/>
    <w:rsid w:val="00955208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9E722C"/>
    <w:rsid w:val="009F62A9"/>
    <w:rsid w:val="00A10D72"/>
    <w:rsid w:val="00A20E08"/>
    <w:rsid w:val="00A20F8B"/>
    <w:rsid w:val="00A234D0"/>
    <w:rsid w:val="00A240FA"/>
    <w:rsid w:val="00A36826"/>
    <w:rsid w:val="00A4189D"/>
    <w:rsid w:val="00A527CF"/>
    <w:rsid w:val="00A61580"/>
    <w:rsid w:val="00A63208"/>
    <w:rsid w:val="00A65BD1"/>
    <w:rsid w:val="00A71A3C"/>
    <w:rsid w:val="00A82A21"/>
    <w:rsid w:val="00AD506E"/>
    <w:rsid w:val="00AD52C8"/>
    <w:rsid w:val="00AF1934"/>
    <w:rsid w:val="00B041EA"/>
    <w:rsid w:val="00B5149E"/>
    <w:rsid w:val="00B56027"/>
    <w:rsid w:val="00B6664D"/>
    <w:rsid w:val="00B71DE0"/>
    <w:rsid w:val="00B7492B"/>
    <w:rsid w:val="00B83D74"/>
    <w:rsid w:val="00BA0149"/>
    <w:rsid w:val="00BA2727"/>
    <w:rsid w:val="00BD21EA"/>
    <w:rsid w:val="00BE4792"/>
    <w:rsid w:val="00C43B0D"/>
    <w:rsid w:val="00C55821"/>
    <w:rsid w:val="00C55937"/>
    <w:rsid w:val="00C62144"/>
    <w:rsid w:val="00C70A7A"/>
    <w:rsid w:val="00CD0EE9"/>
    <w:rsid w:val="00CD31D2"/>
    <w:rsid w:val="00CD4382"/>
    <w:rsid w:val="00CE64D4"/>
    <w:rsid w:val="00CF693D"/>
    <w:rsid w:val="00D009BB"/>
    <w:rsid w:val="00D02B40"/>
    <w:rsid w:val="00D02F52"/>
    <w:rsid w:val="00D06ADA"/>
    <w:rsid w:val="00D20980"/>
    <w:rsid w:val="00D34452"/>
    <w:rsid w:val="00D42645"/>
    <w:rsid w:val="00DA1050"/>
    <w:rsid w:val="00DC2836"/>
    <w:rsid w:val="00DC547F"/>
    <w:rsid w:val="00DD2959"/>
    <w:rsid w:val="00DD2D0E"/>
    <w:rsid w:val="00DD3645"/>
    <w:rsid w:val="00DF1F0D"/>
    <w:rsid w:val="00E071AA"/>
    <w:rsid w:val="00E13D34"/>
    <w:rsid w:val="00E1748F"/>
    <w:rsid w:val="00E65B28"/>
    <w:rsid w:val="00E7667E"/>
    <w:rsid w:val="00E9075E"/>
    <w:rsid w:val="00E92ABA"/>
    <w:rsid w:val="00EA44F6"/>
    <w:rsid w:val="00EA5F08"/>
    <w:rsid w:val="00EB5842"/>
    <w:rsid w:val="00EB67E4"/>
    <w:rsid w:val="00EB6898"/>
    <w:rsid w:val="00EC7D77"/>
    <w:rsid w:val="00EE0657"/>
    <w:rsid w:val="00EE30B4"/>
    <w:rsid w:val="00EE3C24"/>
    <w:rsid w:val="00EE4631"/>
    <w:rsid w:val="00F01F22"/>
    <w:rsid w:val="00F02F3F"/>
    <w:rsid w:val="00F21BAB"/>
    <w:rsid w:val="00F3767F"/>
    <w:rsid w:val="00F6480A"/>
    <w:rsid w:val="00F74B4F"/>
    <w:rsid w:val="00F80BB2"/>
    <w:rsid w:val="00F87FA1"/>
    <w:rsid w:val="00FA1B7B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D0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9BB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9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45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2452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234D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4245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4D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757636"/>
    <w:rPr>
      <w:rFonts w:cs="Times New Roman"/>
      <w:sz w:val="24"/>
      <w:szCs w:val="24"/>
      <w:lang w:val="ru-RU" w:eastAsia="ru-RU" w:bidi="ar-SA"/>
    </w:rPr>
  </w:style>
  <w:style w:type="paragraph" w:customStyle="1" w:styleId="OEM">
    <w:name w:val="Нормальный (OEM)"/>
    <w:basedOn w:val="Normal"/>
    <w:next w:val="Normal"/>
    <w:uiPriority w:val="99"/>
    <w:rsid w:val="00A234D0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3827"/>
    <w:rPr>
      <w:rFonts w:ascii="Tahoma" w:hAnsi="Tahoma" w:cs="Tahoma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24521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424521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2452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24521"/>
    <w:rPr>
      <w:sz w:val="24"/>
      <w:szCs w:val="24"/>
    </w:rPr>
  </w:style>
  <w:style w:type="paragraph" w:customStyle="1" w:styleId="a">
    <w:name w:val="Знак"/>
    <w:basedOn w:val="Normal"/>
    <w:uiPriority w:val="99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5277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4521"/>
    <w:rPr>
      <w:sz w:val="24"/>
      <w:szCs w:val="24"/>
    </w:rPr>
  </w:style>
  <w:style w:type="character" w:customStyle="1" w:styleId="titletwo">
    <w:name w:val="title_two"/>
    <w:uiPriority w:val="99"/>
    <w:rsid w:val="006E2C3D"/>
    <w:rPr>
      <w:rFonts w:cs="Times New Roman"/>
    </w:rPr>
  </w:style>
  <w:style w:type="paragraph" w:customStyle="1" w:styleId="a0">
    <w:name w:val="Таблицы (моноширинный)"/>
    <w:basedOn w:val="Normal"/>
    <w:next w:val="Normal"/>
    <w:uiPriority w:val="99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uiPriority w:val="99"/>
    <w:rsid w:val="00E7667E"/>
    <w:rPr>
      <w:rFonts w:cs="Times New Roman"/>
    </w:rPr>
  </w:style>
  <w:style w:type="paragraph" w:customStyle="1" w:styleId="a2">
    <w:name w:val="Знак Знак"/>
    <w:basedOn w:val="Normal"/>
    <w:uiPriority w:val="99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aliases w:val="Обычный (Web)1"/>
    <w:basedOn w:val="Normal"/>
    <w:uiPriority w:val="99"/>
    <w:rsid w:val="00D009BB"/>
    <w:pPr>
      <w:widowControl w:val="0"/>
      <w:adjustRightInd w:val="0"/>
      <w:spacing w:before="20" w:after="40"/>
    </w:pPr>
  </w:style>
  <w:style w:type="paragraph" w:customStyle="1" w:styleId="BodyText22">
    <w:name w:val="Body Text 22"/>
    <w:basedOn w:val="Normal"/>
    <w:uiPriority w:val="99"/>
    <w:rsid w:val="00D009BB"/>
    <w:pPr>
      <w:autoSpaceDE/>
      <w:autoSpaceDN/>
      <w:spacing w:line="360" w:lineRule="auto"/>
      <w:jc w:val="both"/>
    </w:pPr>
    <w:rPr>
      <w:rFonts w:ascii="Arial" w:hAnsi="Arial" w:cs="Arial"/>
      <w:sz w:val="22"/>
      <w:szCs w:val="22"/>
      <w:lang w:val="de-DE"/>
    </w:rPr>
  </w:style>
  <w:style w:type="paragraph" w:customStyle="1" w:styleId="ConsPlusNormal">
    <w:name w:val="ConsPlusNormal"/>
    <w:rsid w:val="0078278B"/>
    <w:pPr>
      <w:autoSpaceDE w:val="0"/>
      <w:autoSpaceDN w:val="0"/>
      <w:adjustRightInd w:val="0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nhideWhenUsed/>
    <w:rsid w:val="0078278B"/>
    <w:rPr>
      <w:sz w:val="20"/>
      <w:szCs w:val="20"/>
    </w:rPr>
  </w:style>
  <w:style w:type="character" w:customStyle="1" w:styleId="CommentTextChar">
    <w:name w:val="Comment Text Char"/>
    <w:link w:val="CommentText"/>
    <w:rsid w:val="0078278B"/>
    <w:rPr>
      <w:sz w:val="20"/>
      <w:szCs w:val="20"/>
    </w:rPr>
  </w:style>
  <w:style w:type="character" w:styleId="CommentReference">
    <w:name w:val="annotation reference"/>
    <w:rsid w:val="007827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F5D4AAD0-08E9-425B-B5DB-9DE342FA7C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758</Words>
  <Characters>5349</Characters>
  <Application>Microsoft Office Word</Application>
  <DocSecurity>0</DocSecurity>
  <Lines>124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21</cp:revision>
  <cp:lastPrinted>2006-03-02T10:02:00Z</cp:lastPrinted>
  <dcterms:created xsi:type="dcterms:W3CDTF">2013-07-09T06:48:00Z</dcterms:created>
  <dcterms:modified xsi:type="dcterms:W3CDTF">2016-03-29T13:48:00Z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16ca64e6-3c9f-44de-bfc6-e777ff238e8b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